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5250" w:type="dxa"/>
        <w:gridCol w:w="2826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152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826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5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82650" w:type="pct"/>
            <w:vAlign w:val="center"/>
          </w:tcPr>
          <w:p>
            <w:pPr>
              <w:jc w:val="center"/>
            </w:pPr>
            <w:r>
              <w:rPr/>
              <w:t xml:space="preserve">Durante el año 2025, esta entidad no ha prestado ni ha recibido servicios de asistencia técnica o material relacionados con otras administraciones, y no existen consignaciones presupuestarias ni normas aplicables.    </w:t>
            </w:r>
          </w:p>
        </w:tc>
      </w:tr>
      <w:tr>
        <w:trPr/>
        <w:tc>
          <w:tcPr>
            <w:tcW w:w="2152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82650" w:type="pct"/>
            <w:vAlign w:val="center"/>
          </w:tcPr>
          <w:p>
            <w:pPr>
              <w:jc w:val="center"/>
            </w:pPr>
            <w:r>
              <w:rPr/>
              <w:t xml:space="preserve">Durante el año 2024, esta entidad no ha prestado ni ha recibido servicios de asistencia técnica o material relacionados con otras administraciones, y no existen consignaciones presupuestarias ni normas aplicables.    </w:t>
            </w:r>
          </w:p>
        </w:tc>
      </w:tr>
      <w:tr>
        <w:trPr/>
        <w:tc>
          <w:tcPr>
            <w:tcW w:w="2152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2023 </w:t>
            </w:r>
          </w:p>
        </w:tc>
        <w:tc>
          <w:tcPr>
            <w:tcW w:w="2826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2023, esta entidad no ha prestado ni ha recibido servicios de asistencia técnica o material relacionados con otras administraciones, y no existen consignaciones presupuestarias ni normas aplicables.     </w:t>
            </w:r>
          </w:p>
        </w:tc>
      </w:tr>
      <w:tr>
        <w:trPr/>
        <w:tc>
          <w:tcPr>
            <w:tcW w:w="2826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2023, esta entidad no ha prestado ni ha recibido servicios de asistencia técnica o material relacionados con otras administraciones, y no existen consignaciones presupuestarias ni normas aplicables.    </w:t>
            </w:r>
          </w:p>
        </w:tc>
      </w:tr>
      <w:tr>
        <w:trPr/>
        <w:tc>
          <w:tcPr>
            <w:tcW w:w="2152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82650" w:type="pct"/>
            <w:vAlign w:val="center"/>
          </w:tcPr>
          <w:p>
            <w:pPr>
              <w:jc w:val="center"/>
            </w:pPr>
            <w:r>
              <w:rPr/>
              <w:t xml:space="preserve">Durante el año 2022, esta entidad no ha prestado ni ha recibido servicios de asistencia técnica o material relacionados con otras administraciones, y no existen consignaciones presupuestarias ni normas aplicables.   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2026-08-26T17:30:55+00:00</dcterms:created>
  <dcterms:modified xsi:type="dcterms:W3CDTF">2026-08-26T17:30:55+00:00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