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32600" w:type="dxa"/>
        <w:gridCol w:w="177050" w:type="dxa"/>
        <w:gridCol w:w="4945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2023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2022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1 - Diputado del común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2 -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2021 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3 - Diputado del común    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1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2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3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ciudadano 4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 parlamento de canarias     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326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77050" w:type="pct"/>
            <w:vAlign w:val="center"/>
          </w:tcPr>
          <w:p>
            <w:pPr>
              <w:jc w:val="center"/>
            </w:pPr>
            <w:r>
              <w:rPr/>
              <w:t xml:space="preserve">Estadísticas de quejas y reclamaciones 2020    </w:t>
            </w:r>
          </w:p>
        </w:tc>
        <w:tc>
          <w:tcPr>
            <w:tcW w:w="494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2026-05-06T15:54:58+00:00</dcterms:created>
  <dcterms:modified xsi:type="dcterms:W3CDTF">2026-05-06T15:54:58+00:00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