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47700" w:type="dxa"/>
        <w:gridCol w:w="349350" w:type="dxa"/>
      </w:tblGrid>
      <w:tblPr>
        <w:tblW w:w="5650" w:type="pct"/>
        <w:tblLayout w:type="autofit"/>
        <w:bidiVisual w:val="0"/>
      </w:tblPr>
      <w:tr>
        <w:trPr>
          <w:tblHeader w:val="1"/>
        </w:trPr>
        <w:tc>
          <w:tcPr>
            <w:tcW w:w="147700" w:type="pct"/>
            <w:vAlign w:val="center"/>
          </w:tcPr>
          <w:p>
            <w:pPr>
              <w:jc w:val="center"/>
            </w:pPr>
            <w:r>
              <w:rPr/>
              <w:t xml:space="preserve">Clase de Documento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Tarifa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Censos de población de habitantes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Certificados de empadronamiento 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Volantes de fe de vida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Certificaciones de convivencia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Certificados de residencia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Certificados de pensiones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Certificados de residencia o viaje através de la Sede Electrónic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Certificados y compulsas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Certificación de documentos y acuerdos municipales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Presentación de documentos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Cotejo de documentos (Compulsas)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Bastanteo de poderes que hayan de surtir efecto en las Oficinas Municipales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25,00 €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shd w:val="clear" w:fill="rgba(9, 175, 223, 0.5)"/>
              </w:rPr>
              <w:t xml:space="preserve">Documentos Expedidos o extendidos por las oficinas Municipales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Expedición de certificaciones e informes en expedientes de traspasos de licencias o similares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Visado de documentos en general, no expresamente tarifados, por cada uno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documento que se expida en fotocopia (por folio)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0,50 €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documento por xerocopia autorizado por certificación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contrato administrativo que se suscriba, de bienes, obras y servicios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9,50 €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hoja de más incorporada a cualquier escrito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0,50 €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fotocopia de plano en formato superior a DIN3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Notas simples catastrales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Certificaciones catastrales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5,00 €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Documentos expedidos o extendidos en las Oficinas Municipales de La Policía Local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Expedición de copia diligenciada de atestados, diligencias a prevención o similares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60,00 €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emisión o ampliación de informes o diligencias de la Policía Local solicitados por particulares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35,00 €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informes relativos a convivencia/residencia instados por particulares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Documentos de Sanidad y Consumo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cert. o informe de orden sanitario, para que surta efectos fuera de Los LLanos 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papeleta que libren los Inspectores Municipales Veterinarios, sobre reconocimiento sanitario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cada guía para la circulación o facturación de sustancias de alimenticias de primera necesidad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expedición de licencia para la tenencia de animales potencialmente peligrosos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40,00 €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Concesiones y Licencias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Licencias de autotaxis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137,00 €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 para sustitución de vehículo de forma temporal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 para sustitución de vehículo de forma permanente o definitiva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35,00 €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 conductor asalariado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35,00 €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 de armas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20,00 €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Otras licencias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Otros expedientes o documentos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 la publicación de edictos para la inmatriculación de fincas o expedientes de dominio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Cualquier otro documento no expresamente tarifado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14,00 €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Cambio de titularidad de actividad inocua o clasificada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Inicio de actividad inocua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Inicio de actividad clasificada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Traslado a otro local de actividad inocua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Traslado a otro local de actividad clasificada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Ocupación de espacio público para terrazas, mesas y sillas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Quioscos en la vía pública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Inspección de establecimientos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Portadas, escaparates y vitrinas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Abastecimiento de agua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Alcantarillado y saneamiento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Canon por aprovechamiento urbanístico en suelo rústico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Recogida domiciliaria de basura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I.B.I.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Apertura de calicatas y zanjas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Licencias urbanísticas de obra menor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Licencias urbanísticas de obra mayor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Impuesto de vehículos de tracción mecánica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Vados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Voz pública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Venta ambulante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Según Ordenanza</w:t>
            </w:r>
          </w:p>
        </w:tc>
      </w:tr>
      <w:tr>
        <w:trPr/>
        <w:tc>
          <w:tcPr>
            <w:tcW w:w="497050" w:type="pct"/>
            <w:vAlign w:val="center"/>
            <w:shd w:val="clear" w:fill="rgba(9, 175, 223, 0.5)"/>
            <w:gridSpan w:val="2"/>
          </w:tcPr>
          <w:p>
            <w:pPr>
              <w:jc w:val="center"/>
            </w:pPr>
            <w:r>
              <w:rPr>
                <w:b w:val="1"/>
                <w:bCs w:val="1"/>
                <w:shd w:val="clear" w:fill="rgba(9, 175, 223, 0.5)"/>
              </w:rPr>
              <w:t xml:space="preserve">Cementerio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Concesión de nicho de ocupación temporal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450,77 €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Concesión de nicho de restos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855,71 €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Cremación o incineración de cadáveres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345,85 €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Cremación o incineración de niños o de órganos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172,25 €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Cremación o incineración de restos cadavéricos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172,25 €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Cuota de conservación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25,14 €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Duplicado de títulos funerarios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40,00 €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Exhumación de cadáveres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170,38 €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Expedición. Canje de títulos funerarios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14,00 €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Inhumación de nichos usados. Con reducción a restos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170,38 €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Inhumación de primer uso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167,50 €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Lápidas. Modificación o colocación de lápidas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49,60 €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Modificación del derecho funerario. Traspasos inter vivos o mortis causa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7,00 €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Nichos de ocupación temporal + nicho de restos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896,85 €</w:t>
            </w:r>
          </w:p>
        </w:tc>
      </w:tr>
      <w:tr>
        <w:trPr/>
        <w:tc>
          <w:tcPr>
            <w:tcW w:w="147700" w:type="pct"/>
            <w:vAlign w:val="center"/>
          </w:tcPr>
          <w:p>
            <w:pPr>
              <w:jc w:val="start"/>
            </w:pPr>
            <w:r>
              <w:rPr/>
              <w:t xml:space="preserve">Otras exhumaciones (restos o cenizas)</w:t>
            </w:r>
          </w:p>
        </w:tc>
        <w:tc>
          <w:tcPr>
            <w:tcW w:w="349350" w:type="pct"/>
            <w:vAlign w:val="center"/>
          </w:tcPr>
          <w:p>
            <w:pPr>
              <w:jc w:val="center"/>
            </w:pPr>
            <w:r>
              <w:rPr/>
              <w:t xml:space="preserve">167,50 €</w:t>
            </w:r>
          </w:p>
        </w:tc>
      </w:tr>
    </w:tbl>
    <w:p>
      <w:pPr/>
      <w:r>
        <w:rPr/>
        <w:t xml:space="preserve"> </w:t>
      </w:r>
    </w:p>
    <w:tbl>
      <w:tblGrid>
        <w:gridCol w:w="138250" w:type="dxa"/>
        <w:gridCol w:w="369400" w:type="dxa"/>
      </w:tblGrid>
      <w:tblPr>
        <w:tblW w:w="5650" w:type="pct"/>
        <w:tblLayout w:type="autofit"/>
        <w:bidiVisual w:val="0"/>
      </w:tblPr>
      <w:tr>
        <w:trPr>
          <w:tblHeader w:val="1"/>
        </w:trPr>
        <w:tc>
          <w:tcPr>
            <w:tcW w:w="138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69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38250" w:type="pct"/>
            <w:vAlign w:val="center"/>
          </w:tcPr>
          <w:p>
            <w:pPr>
              <w:jc w:val="center"/>
            </w:pPr>
            <w:r>
              <w:rPr/>
              <w:t xml:space="preserve">Tarifas de los servicios 2020 </w:t>
            </w:r>
          </w:p>
        </w:tc>
        <w:tc>
          <w:tcPr>
            <w:tcW w:w="369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2026-08-26T17:26:17+00:00</dcterms:created>
  <dcterms:modified xsi:type="dcterms:W3CDTF">2026-08-26T17:26:17+00:00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