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4100" w:type="dxa"/>
        <w:gridCol w:w="19850" w:type="dxa"/>
        <w:gridCol w:w="4993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No se han elaborado informes justificativos, ya que esta institución no ha promovido proyectos de reglamento u ordenanza durante el año 2025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2024 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No se han elaborado informes justificativos, ya que esta institución no ha promovido proyectos de reglamento u ordenanza durante el año 2024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No se han elaborado informes justificativos, ya que esta institución no ha promovido proyectos de reglamento u ordenanza durante el segundo semestre de 2023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No se han elaborado informes justificativos, ya que esta institución no ha promovido proyectos de reglamento u ordenanza durante el primer semestre de 2023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fiscal tasa por gestión urbanística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ordenanza fiscal impuesto sobre construcciones y obras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ordenanza reguladora de los huertos municipales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intervención modificación ordenanza fiscal impuesto sobre construcciones y obras 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intervención modificación ordenanza fiscal reguladora de la tasa del cementerio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secretaría modificación ordenanza fiscal reguladora de la tasa del cementerio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secretaría modificación tasa licencias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tesorería modificación ordenanza fiscal impuesto sobre construcciones y obras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tesorería modificación ordenanza fiscal reguladora de la tasa del cementerio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 Informe tesorería modificación ordenanza fiscal tasa por gestión urbanística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autotaxi  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color w:val="000000"/>
              </w:rPr>
              <w:t xml:space="preserve"> </w:t>
            </w: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escaparates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fiscal de recaudación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fiscal del dominio público de mesas, sillas...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intervención modificación ordenanza licencia apertura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escaparates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ordenanza de gestión, recaudación e inspección tributaria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modificación ordenanza licencia apertura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de secretaría reglamento patrimonio cultural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modificación ordenanza de aprovechamiento de dominio público por mesas, sillas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propuesta modificación ordenanza aprovechamiento dominio público de mesas, sillas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propuesta tesorería modificación ordenanza escaparates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propuesta tesorería modificación ordenanza fiscal de recaudación 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4100" w:type="pct"/>
            <w:vAlign w:val="center"/>
          </w:tcPr>
          <w:p>
            <w:pPr>
              <w:jc w:val="center"/>
            </w:pPr>
            <w:r>
              <w:rPr/>
              <w:t xml:space="preserve"> 2021</w:t>
            </w:r>
          </w:p>
        </w:tc>
        <w:tc>
          <w:tcPr>
            <w:tcW w:w="19850" w:type="pct"/>
            <w:vAlign w:val="center"/>
          </w:tcPr>
          <w:p>
            <w:pPr>
              <w:jc w:val="center"/>
            </w:pPr>
            <w:r>
              <w:rPr/>
              <w:t xml:space="preserve">Informe propuesta tesorería modificación ordenanza licencia de apertura</w:t>
            </w:r>
          </w:p>
        </w:tc>
        <w:tc>
          <w:tcPr>
            <w:tcW w:w="4993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2026-06-22T01:10:35+00:00</dcterms:created>
  <dcterms:modified xsi:type="dcterms:W3CDTF">2026-06-22T01:10:35+00:00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