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8800" w:type="dxa"/>
        <w:gridCol w:w="4213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Catálogo de procedimientos</w:t>
            </w:r>
          </w:p>
        </w:tc>
      </w:tr>
      <w:tr>
        <w:trPr/>
        <w:tc>
          <w:tcPr>
            <w:tcW w:w="8800" w:type="pct"/>
            <w:vAlign w:val="center"/>
          </w:tcPr>
          <w:p>
            <w:pPr>
              <w:jc w:val="center"/>
            </w:pPr>
            <w:r>
              <w:rPr/>
              <w:t xml:space="preserve">Para acceder a los trámites online pincha aquí</w:t>
            </w:r>
          </w:p>
        </w:tc>
        <w:tc>
          <w:tcPr>
            <w:tcW w:w="421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950" w:type="pct"/>
            <w:vAlign w:val="center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2026-08-26T17:25:19+00:00</dcterms:created>
  <dcterms:modified xsi:type="dcterms:W3CDTF">2026-08-26T17:25:19+00:00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