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8800" w:type="dxa"/>
        <w:gridCol w:w="4213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Catálogo de procedimientos</w:t>
            </w:r>
          </w:p>
        </w:tc>
      </w:tr>
      <w:tr>
        <w:trPr/>
        <w:tc>
          <w:tcPr>
            <w:tcW w:w="8800" w:type="pct"/>
            <w:vAlign w:val="center"/>
          </w:tcPr>
          <w:p>
            <w:pPr>
              <w:jc w:val="center"/>
            </w:pPr>
            <w:r>
              <w:rPr/>
              <w:t xml:space="preserve">Para acceder a los trámites online pincha aquí</w:t>
            </w:r>
          </w:p>
        </w:tc>
        <w:tc>
          <w:tcPr>
            <w:tcW w:w="421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950" w:type="pct"/>
            <w:vAlign w:val="center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2026-06-22T01:03:53+00:00</dcterms:created>
  <dcterms:modified xsi:type="dcterms:W3CDTF">2026-06-22T01:03:53+00:00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