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2025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2024 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2023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2022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Esta institución no cuenta con Resoluciones denegatorias en el año 2021</w:t>
            </w:r>
          </w:p>
        </w:tc>
        <w:tc>
          <w:tcPr>
            <w:tcW w:w="612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>
                <w:b w:val="1"/>
                <w:bCs w:val="1"/>
              </w:rPr>
              <w:t xml:space="preserve">Resoluciones Denegatorias 2020</w:t>
            </w:r>
          </w:p>
        </w:tc>
        <w:tc>
          <w:tcPr>
            <w:tcW w:w="61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2026-05-06T15:57:20+00:00</dcterms:created>
  <dcterms:modified xsi:type="dcterms:W3CDTF">2026-05-06T15:57:20+00:00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