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extoindependiente"/>
        <w:spacing w:before="75"/>
        <w:ind w:left="1609"/>
        <w:rPr>
          <w:lang w:val="es-ES"/>
        </w:rPr>
      </w:pPr>
      <w:r>
        <w:rPr>
          <w:noProof/>
          <w:lang w:val="es-ES"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411449</wp:posOffset>
            </wp:positionH>
            <wp:positionV relativeFrom="paragraph">
              <wp:posOffset>85177</wp:posOffset>
            </wp:positionV>
            <wp:extent cx="374965" cy="40615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65" cy="406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s-ES"/>
        </w:rPr>
        <w:t>EXCMO. AYUNTAMIENTO DE LOS LLANOS DE ARIDANE</w:t>
      </w:r>
    </w:p>
    <w:p>
      <w:pPr>
        <w:spacing w:before="149"/>
        <w:ind w:left="207"/>
        <w:rPr>
          <w:b/>
          <w:sz w:val="16"/>
        </w:rPr>
      </w:pPr>
      <w:r>
        <w:rPr>
          <w:lang w:val="es-ES"/>
        </w:rPr>
        <w:br w:type="column"/>
      </w:r>
      <w:r>
        <w:rPr>
          <w:b/>
          <w:spacing w:val="-2"/>
          <w:sz w:val="16"/>
        </w:rPr>
        <w:lastRenderedPageBreak/>
        <w:t>Emitido:</w:t>
      </w:r>
    </w:p>
    <w:p>
      <w:pPr>
        <w:spacing w:before="149"/>
        <w:ind w:left="136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09-02-2021</w:t>
      </w:r>
    </w:p>
    <w:p>
      <w:pPr>
        <w:rPr>
          <w:sz w:val="16"/>
        </w:rPr>
        <w:sectPr>
          <w:type w:val="continuous"/>
          <w:pgSz w:w="16840" w:h="11900" w:orient="landscape"/>
          <w:pgMar w:top="1060" w:right="720" w:bottom="280" w:left="440" w:header="720" w:footer="720" w:gutter="0"/>
          <w:cols w:num="3" w:space="720" w:equalWidth="0">
            <w:col w:w="8272" w:space="5350"/>
            <w:col w:w="838" w:space="40"/>
            <w:col w:w="1180"/>
          </w:cols>
        </w:sectPr>
      </w:pPr>
    </w:p>
    <w:p>
      <w:pPr>
        <w:spacing w:before="4"/>
        <w:ind w:right="692"/>
        <w:jc w:val="right"/>
        <w:rPr>
          <w:b/>
          <w:sz w:val="16"/>
        </w:rPr>
      </w:pPr>
      <w:r>
        <w:rPr>
          <w:b/>
          <w:sz w:val="16"/>
        </w:rPr>
        <w:lastRenderedPageBreak/>
        <w:t>Ejercicio: 2020</w:t>
      </w:r>
    </w:p>
    <w:p>
      <w:pPr>
        <w:jc w:val="right"/>
        <w:rPr>
          <w:sz w:val="16"/>
        </w:rPr>
        <w:sectPr>
          <w:type w:val="continuous"/>
          <w:pgSz w:w="16840" w:h="11900" w:orient="landscape"/>
          <w:pgMar w:top="1060" w:right="720" w:bottom="280" w:left="440" w:header="720" w:footer="720" w:gutter="0"/>
          <w:cols w:space="720"/>
        </w:sectPr>
      </w:pPr>
    </w:p>
    <w:p>
      <w:pPr>
        <w:pStyle w:val="Textoindependiente"/>
        <w:spacing w:before="10"/>
        <w:ind w:left="951"/>
        <w:rPr>
          <w:rFonts w:ascii="Arial"/>
        </w:rPr>
      </w:pPr>
      <w:r>
        <w:rPr>
          <w:rFonts w:ascii="Arial"/>
        </w:rPr>
        <w:lastRenderedPageBreak/>
        <w:t>24.6 INFORME</w:t>
      </w:r>
      <w:bookmarkStart w:id="0" w:name="_GoBack"/>
      <w:bookmarkEnd w:id="0"/>
      <w:r>
        <w:rPr>
          <w:rFonts w:ascii="Arial"/>
        </w:rPr>
        <w:t xml:space="preserve"> DE TESORERIA AL 31-12-2020</w:t>
      </w:r>
    </w:p>
    <w:p>
      <w:pPr>
        <w:tabs>
          <w:tab w:val="left" w:pos="1014"/>
        </w:tabs>
        <w:spacing w:before="85"/>
        <w:ind w:left="207"/>
        <w:rPr>
          <w:b/>
          <w:sz w:val="16"/>
        </w:rPr>
      </w:pPr>
      <w:r>
        <w:br w:type="column"/>
      </w:r>
      <w:r>
        <w:rPr>
          <w:b/>
          <w:spacing w:val="-3"/>
          <w:sz w:val="16"/>
        </w:rPr>
        <w:lastRenderedPageBreak/>
        <w:t>Página:</w:t>
      </w:r>
      <w:r>
        <w:rPr>
          <w:b/>
          <w:spacing w:val="-3"/>
          <w:sz w:val="16"/>
        </w:rPr>
        <w:tab/>
      </w:r>
      <w:r>
        <w:rPr>
          <w:b/>
          <w:sz w:val="16"/>
        </w:rPr>
        <w:t>1</w:t>
      </w:r>
    </w:p>
    <w:p>
      <w:pPr>
        <w:rPr>
          <w:sz w:val="16"/>
        </w:rPr>
        <w:sectPr>
          <w:type w:val="continuous"/>
          <w:pgSz w:w="16840" w:h="11900" w:orient="landscape"/>
          <w:pgMar w:top="1060" w:right="720" w:bottom="280" w:left="440" w:header="720" w:footer="720" w:gutter="0"/>
          <w:cols w:num="2" w:space="720" w:equalWidth="0">
            <w:col w:w="6702" w:space="6921"/>
            <w:col w:w="2057"/>
          </w:cols>
        </w:sectPr>
      </w:pPr>
    </w:p>
    <w:p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087"/>
        <w:gridCol w:w="1584"/>
        <w:gridCol w:w="1590"/>
        <w:gridCol w:w="1572"/>
        <w:gridCol w:w="1613"/>
      </w:tblGrid>
      <w:tr>
        <w:trPr>
          <w:trHeight w:val="1006"/>
        </w:trPr>
        <w:tc>
          <w:tcPr>
            <w:tcW w:w="9087" w:type="dxa"/>
            <w:shd w:val="clear" w:color="auto" w:fill="E6E6E6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651" w:right="3661"/>
              <w:jc w:val="center"/>
              <w:rPr>
                <w:b/>
              </w:rPr>
            </w:pPr>
            <w:r>
              <w:rPr>
                <w:b/>
              </w:rPr>
              <w:t>COMPONENTES</w:t>
            </w:r>
          </w:p>
        </w:tc>
        <w:tc>
          <w:tcPr>
            <w:tcW w:w="3174" w:type="dxa"/>
            <w:gridSpan w:val="2"/>
            <w:tcBorders>
              <w:right w:val="single" w:sz="6" w:space="0" w:color="C0C0C0"/>
            </w:tcBorders>
            <w:shd w:val="clear" w:color="auto" w:fill="E6E6E6"/>
          </w:tcPr>
          <w:p>
            <w:pPr>
              <w:pStyle w:val="TableParagraph"/>
              <w:spacing w:before="8" w:line="252" w:lineRule="auto"/>
              <w:ind w:left="1319" w:right="1000" w:hanging="327"/>
              <w:rPr>
                <w:b/>
              </w:rPr>
            </w:pPr>
            <w:r>
              <w:rPr>
                <w:b/>
              </w:rPr>
              <w:t>IMPORTES AÑO 2020</w:t>
            </w:r>
          </w:p>
        </w:tc>
        <w:tc>
          <w:tcPr>
            <w:tcW w:w="3185" w:type="dxa"/>
            <w:gridSpan w:val="2"/>
            <w:tcBorders>
              <w:left w:val="single" w:sz="6" w:space="0" w:color="C0C0C0"/>
            </w:tcBorders>
            <w:shd w:val="clear" w:color="auto" w:fill="E6E6E6"/>
          </w:tcPr>
          <w:p>
            <w:pPr>
              <w:pStyle w:val="TableParagraph"/>
              <w:spacing w:before="8" w:line="252" w:lineRule="auto"/>
              <w:ind w:left="744" w:right="749" w:hanging="8"/>
              <w:jc w:val="center"/>
              <w:rPr>
                <w:b/>
              </w:rPr>
            </w:pPr>
            <w:r>
              <w:rPr>
                <w:b/>
              </w:rPr>
              <w:t xml:space="preserve">IMPORTES  </w:t>
            </w:r>
            <w:r>
              <w:rPr>
                <w:b/>
                <w:spacing w:val="-6"/>
              </w:rPr>
              <w:t xml:space="preserve">AÑO </w:t>
            </w:r>
            <w:r>
              <w:rPr>
                <w:b/>
                <w:spacing w:val="-3"/>
              </w:rPr>
              <w:t xml:space="preserve">ANTERIOR </w:t>
            </w:r>
            <w:r>
              <w:rPr>
                <w:b/>
              </w:rPr>
              <w:t>2019</w:t>
            </w:r>
          </w:p>
        </w:tc>
      </w:tr>
      <w:tr>
        <w:trPr>
          <w:trHeight w:val="757"/>
        </w:trPr>
        <w:tc>
          <w:tcPr>
            <w:tcW w:w="9087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1 (+) Fondos líquidos</w:t>
            </w:r>
          </w:p>
        </w:tc>
        <w:tc>
          <w:tcPr>
            <w:tcW w:w="15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4.778.447,55</w:t>
            </w:r>
          </w:p>
        </w:tc>
        <w:tc>
          <w:tcPr>
            <w:tcW w:w="157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right="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4.768.349,93</w:t>
            </w:r>
          </w:p>
        </w:tc>
      </w:tr>
      <w:tr>
        <w:trPr>
          <w:trHeight w:val="408"/>
        </w:trPr>
        <w:tc>
          <w:tcPr>
            <w:tcW w:w="9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2" w:line="216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2 (+) Derechos pendientes de cobro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2" w:line="216" w:lineRule="exact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15.300.923,82</w:t>
            </w: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2" w:line="216" w:lineRule="exact"/>
              <w:ind w:right="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14.779.851,49</w:t>
            </w:r>
          </w:p>
        </w:tc>
      </w:tr>
      <w:tr>
        <w:trPr>
          <w:trHeight w:val="258"/>
        </w:trPr>
        <w:tc>
          <w:tcPr>
            <w:tcW w:w="90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571"/>
            </w:pPr>
            <w:r>
              <w:t>- (+) del Presupuesto corriente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 w:line="221" w:lineRule="exact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2.352.424,56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 w:line="221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2.752.000,67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/>
        </w:trPr>
        <w:tc>
          <w:tcPr>
            <w:tcW w:w="90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571"/>
            </w:pPr>
            <w:r>
              <w:t>- (+) de Presupuestos cerrados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 w:line="218" w:lineRule="exact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12.948.499,26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12.027.850,82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/>
        </w:trPr>
        <w:tc>
          <w:tcPr>
            <w:tcW w:w="90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571"/>
            </w:pPr>
            <w:r>
              <w:t>- (+) de operaciones no presupuestarias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8"/>
        </w:trPr>
        <w:tc>
          <w:tcPr>
            <w:tcW w:w="9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0" w:line="219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3 ( - ) Obligaciones pendientes de pago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0" w:line="219" w:lineRule="exact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2.938.399,32</w:t>
            </w: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0" w:line="219" w:lineRule="exact"/>
              <w:ind w:right="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3.126.970,14</w:t>
            </w:r>
          </w:p>
        </w:tc>
      </w:tr>
      <w:tr>
        <w:trPr>
          <w:trHeight w:val="258"/>
        </w:trPr>
        <w:tc>
          <w:tcPr>
            <w:tcW w:w="9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 w:line="237" w:lineRule="exact"/>
              <w:ind w:left="571"/>
            </w:pPr>
            <w:r>
              <w:t>- (+) del Presupuesto corriente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 w:line="218" w:lineRule="exact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117.446,14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525.421,01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/>
        </w:trPr>
        <w:tc>
          <w:tcPr>
            <w:tcW w:w="90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571"/>
            </w:pPr>
            <w:r>
              <w:t>- (+) de Presupuestos cerrados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 w:line="221" w:lineRule="exact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1.941.591,61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 w:line="221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2.071.666,34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/>
        </w:trPr>
        <w:tc>
          <w:tcPr>
            <w:tcW w:w="90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571"/>
            </w:pPr>
            <w:r>
              <w:t>- (+) de operaciones no presupuestarias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879.361,57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529.882,79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6"/>
        </w:trPr>
        <w:tc>
          <w:tcPr>
            <w:tcW w:w="9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0" w:line="216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4 (+) Partidas pendientes de aplicación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0" w:line="216" w:lineRule="exact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77,67</w:t>
            </w: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0" w:line="216" w:lineRule="exact"/>
              <w:ind w:right="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20.657,01</w:t>
            </w:r>
          </w:p>
        </w:tc>
      </w:tr>
      <w:tr>
        <w:trPr>
          <w:trHeight w:val="258"/>
        </w:trPr>
        <w:tc>
          <w:tcPr>
            <w:tcW w:w="90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right="2763"/>
              <w:jc w:val="right"/>
              <w:rPr>
                <w:lang w:val="es-ES"/>
              </w:rPr>
            </w:pPr>
            <w:r>
              <w:rPr>
                <w:lang w:val="es-ES"/>
              </w:rPr>
              <w:t>- ( - ) cobros realizados pendientes de aplicación definitiva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 w:line="221" w:lineRule="exact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90.566,60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 w:line="221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59.319,47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9"/>
        </w:trPr>
        <w:tc>
          <w:tcPr>
            <w:tcW w:w="9087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right="2826"/>
              <w:jc w:val="right"/>
              <w:rPr>
                <w:lang w:val="es-ES"/>
              </w:rPr>
            </w:pPr>
            <w:r>
              <w:rPr>
                <w:lang w:val="es-ES"/>
              </w:rPr>
              <w:t>- ( +) pagos realizados pendientes de aplicación</w:t>
            </w:r>
            <w:r>
              <w:rPr>
                <w:spacing w:val="55"/>
                <w:lang w:val="es-ES"/>
              </w:rPr>
              <w:t xml:space="preserve"> </w:t>
            </w:r>
            <w:r>
              <w:rPr>
                <w:lang w:val="es-ES"/>
              </w:rPr>
              <w:t>definitiva</w:t>
            </w:r>
          </w:p>
        </w:tc>
        <w:tc>
          <w:tcPr>
            <w:tcW w:w="1584" w:type="dxa"/>
            <w:tcBorders>
              <w:top w:val="nil"/>
            </w:tcBorders>
          </w:tcPr>
          <w:p>
            <w:pPr>
              <w:pStyle w:val="TableParagraph"/>
              <w:spacing w:before="18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90.644,27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>
            <w:pPr>
              <w:pStyle w:val="TableParagraph"/>
              <w:spacing w:before="18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79.976,48</w:t>
            </w:r>
          </w:p>
        </w:tc>
        <w:tc>
          <w:tcPr>
            <w:tcW w:w="161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8"/>
        </w:trPr>
        <w:tc>
          <w:tcPr>
            <w:tcW w:w="10671" w:type="dxa"/>
            <w:gridSpan w:val="2"/>
            <w:tcBorders>
              <w:right w:val="single" w:sz="6" w:space="0" w:color="C0C0C0"/>
            </w:tcBorders>
          </w:tcPr>
          <w:p>
            <w:pPr>
              <w:pStyle w:val="TableParagraph"/>
              <w:rPr>
                <w:b/>
                <w:sz w:val="29"/>
                <w:lang w:val="es-ES"/>
              </w:rPr>
            </w:pPr>
          </w:p>
          <w:p>
            <w:pPr>
              <w:pStyle w:val="TableParagraph"/>
              <w:tabs>
                <w:tab w:val="left" w:pos="571"/>
              </w:tabs>
              <w:ind w:left="67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I.</w:t>
            </w:r>
            <w:r>
              <w:rPr>
                <w:b/>
                <w:sz w:val="20"/>
                <w:lang w:val="es-ES"/>
              </w:rPr>
              <w:tab/>
              <w:t>Remanente de tesorería total ( 1 + 2 - 3 + 4</w:t>
            </w:r>
            <w:r>
              <w:rPr>
                <w:b/>
                <w:spacing w:val="20"/>
                <w:sz w:val="20"/>
                <w:lang w:val="es-ES"/>
              </w:rPr>
              <w:t xml:space="preserve"> </w:t>
            </w:r>
            <w:r>
              <w:rPr>
                <w:b/>
                <w:sz w:val="20"/>
                <w:lang w:val="es-ES"/>
              </w:rPr>
              <w:t>)</w:t>
            </w:r>
          </w:p>
        </w:tc>
        <w:tc>
          <w:tcPr>
            <w:tcW w:w="1590" w:type="dxa"/>
            <w:tcBorders>
              <w:left w:val="single" w:sz="6" w:space="0" w:color="C0C0C0"/>
            </w:tcBorders>
          </w:tcPr>
          <w:p>
            <w:pPr>
              <w:pStyle w:val="TableParagraph"/>
              <w:rPr>
                <w:b/>
                <w:sz w:val="29"/>
                <w:lang w:val="es-ES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17.141.049,72</w:t>
            </w: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right="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16.441.888,29</w:t>
            </w:r>
          </w:p>
        </w:tc>
      </w:tr>
      <w:tr>
        <w:trPr>
          <w:trHeight w:val="1020"/>
        </w:trPr>
        <w:tc>
          <w:tcPr>
            <w:tcW w:w="10671" w:type="dxa"/>
            <w:gridSpan w:val="2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  <w:tab w:val="left" w:pos="577"/>
              </w:tabs>
              <w:rPr>
                <w:b/>
              </w:rPr>
            </w:pPr>
            <w:r>
              <w:rPr>
                <w:b/>
              </w:rPr>
              <w:t>Saldos de dudoso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cobro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  <w:tab w:val="left" w:pos="577"/>
              </w:tabs>
              <w:spacing w:before="16"/>
              <w:rPr>
                <w:b/>
              </w:rPr>
            </w:pPr>
            <w:r>
              <w:rPr>
                <w:b/>
              </w:rPr>
              <w:t>Exceso de financiación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afectada</w:t>
            </w:r>
          </w:p>
        </w:tc>
        <w:tc>
          <w:tcPr>
            <w:tcW w:w="1590" w:type="dxa"/>
          </w:tcPr>
          <w:p>
            <w:pPr>
              <w:pStyle w:val="TableParagraph"/>
              <w:spacing w:before="1"/>
              <w:rPr>
                <w:b/>
              </w:rPr>
            </w:pPr>
          </w:p>
          <w:p>
            <w:pPr>
              <w:pStyle w:val="TableParagraph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9.194.957,17</w:t>
            </w:r>
          </w:p>
          <w:p>
            <w:pPr>
              <w:pStyle w:val="TableParagraph"/>
              <w:spacing w:before="39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2.048.237,52</w:t>
            </w: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spacing w:before="1"/>
              <w:rPr>
                <w:b/>
              </w:rPr>
            </w:pPr>
          </w:p>
          <w:p>
            <w:pPr>
              <w:pStyle w:val="TableParagraph"/>
              <w:ind w:left="423"/>
              <w:rPr>
                <w:b/>
                <w:sz w:val="20"/>
              </w:rPr>
            </w:pPr>
            <w:r>
              <w:rPr>
                <w:b/>
                <w:sz w:val="20"/>
              </w:rPr>
              <w:t>8.146.989,89</w:t>
            </w:r>
          </w:p>
          <w:p>
            <w:pPr>
              <w:pStyle w:val="TableParagraph"/>
              <w:spacing w:before="39"/>
              <w:ind w:left="423"/>
              <w:rPr>
                <w:b/>
                <w:sz w:val="20"/>
              </w:rPr>
            </w:pPr>
            <w:r>
              <w:rPr>
                <w:b/>
                <w:sz w:val="20"/>
              </w:rPr>
              <w:t>1.700.871,51</w:t>
            </w:r>
          </w:p>
        </w:tc>
      </w:tr>
      <w:tr>
        <w:trPr>
          <w:trHeight w:val="754"/>
        </w:trPr>
        <w:tc>
          <w:tcPr>
            <w:tcW w:w="10671" w:type="dxa"/>
            <w:gridSpan w:val="2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tabs>
                <w:tab w:val="left" w:pos="576"/>
              </w:tabs>
              <w:ind w:left="67"/>
              <w:rPr>
                <w:b/>
                <w:lang w:val="es-ES"/>
              </w:rPr>
            </w:pPr>
            <w:r>
              <w:rPr>
                <w:b/>
                <w:lang w:val="es-ES"/>
              </w:rPr>
              <w:t>IV.</w:t>
            </w:r>
            <w:r>
              <w:rPr>
                <w:b/>
                <w:lang w:val="es-ES"/>
              </w:rPr>
              <w:tab/>
              <w:t xml:space="preserve">Remanente de tesorería para gastos generales ( I - II - </w:t>
            </w:r>
            <w:r>
              <w:rPr>
                <w:b/>
                <w:spacing w:val="-3"/>
                <w:lang w:val="es-ES"/>
              </w:rPr>
              <w:t>III</w:t>
            </w:r>
            <w:r>
              <w:rPr>
                <w:b/>
                <w:spacing w:val="-4"/>
                <w:lang w:val="es-ES"/>
              </w:rPr>
              <w:t xml:space="preserve"> </w:t>
            </w:r>
            <w:r>
              <w:rPr>
                <w:b/>
                <w:lang w:val="es-ES"/>
              </w:rPr>
              <w:t>)</w:t>
            </w:r>
          </w:p>
        </w:tc>
        <w:tc>
          <w:tcPr>
            <w:tcW w:w="1590" w:type="dxa"/>
          </w:tcPr>
          <w:p>
            <w:pPr>
              <w:pStyle w:val="TableParagraph"/>
              <w:spacing w:before="2"/>
              <w:rPr>
                <w:b/>
                <w:lang w:val="es-ES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5.897.855,03</w:t>
            </w: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spacing w:before="2"/>
              <w:rPr>
                <w:b/>
              </w:rPr>
            </w:pPr>
          </w:p>
          <w:p>
            <w:pPr>
              <w:pStyle w:val="TableParagraph"/>
              <w:ind w:right="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6.594.026,89</w:t>
            </w:r>
          </w:p>
        </w:tc>
      </w:tr>
    </w:tbl>
    <w:p/>
    <w:sectPr>
      <w:type w:val="continuous"/>
      <w:pgSz w:w="16840" w:h="11900" w:orient="landscape"/>
      <w:pgMar w:top="1060" w:right="7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D103D"/>
    <w:multiLevelType w:val="hybridMultilevel"/>
    <w:tmpl w:val="3E8C0A18"/>
    <w:lvl w:ilvl="0" w:tplc="9356D832">
      <w:start w:val="2"/>
      <w:numFmt w:val="upperRoman"/>
      <w:lvlText w:val="%1."/>
      <w:lvlJc w:val="left"/>
      <w:pPr>
        <w:ind w:left="576" w:hanging="509"/>
        <w:jc w:val="left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</w:rPr>
    </w:lvl>
    <w:lvl w:ilvl="1" w:tplc="7452CE0C">
      <w:numFmt w:val="bullet"/>
      <w:lvlText w:val="•"/>
      <w:lvlJc w:val="left"/>
      <w:pPr>
        <w:ind w:left="1588" w:hanging="509"/>
      </w:pPr>
      <w:rPr>
        <w:rFonts w:hint="default"/>
      </w:rPr>
    </w:lvl>
    <w:lvl w:ilvl="2" w:tplc="3CF4D65C">
      <w:numFmt w:val="bullet"/>
      <w:lvlText w:val="•"/>
      <w:lvlJc w:val="left"/>
      <w:pPr>
        <w:ind w:left="2596" w:hanging="509"/>
      </w:pPr>
      <w:rPr>
        <w:rFonts w:hint="default"/>
      </w:rPr>
    </w:lvl>
    <w:lvl w:ilvl="3" w:tplc="1C927B8A">
      <w:numFmt w:val="bullet"/>
      <w:lvlText w:val="•"/>
      <w:lvlJc w:val="left"/>
      <w:pPr>
        <w:ind w:left="3604" w:hanging="509"/>
      </w:pPr>
      <w:rPr>
        <w:rFonts w:hint="default"/>
      </w:rPr>
    </w:lvl>
    <w:lvl w:ilvl="4" w:tplc="F3E63FB2">
      <w:numFmt w:val="bullet"/>
      <w:lvlText w:val="•"/>
      <w:lvlJc w:val="left"/>
      <w:pPr>
        <w:ind w:left="4612" w:hanging="509"/>
      </w:pPr>
      <w:rPr>
        <w:rFonts w:hint="default"/>
      </w:rPr>
    </w:lvl>
    <w:lvl w:ilvl="5" w:tplc="DD86EB82">
      <w:numFmt w:val="bullet"/>
      <w:lvlText w:val="•"/>
      <w:lvlJc w:val="left"/>
      <w:pPr>
        <w:ind w:left="5620" w:hanging="509"/>
      </w:pPr>
      <w:rPr>
        <w:rFonts w:hint="default"/>
      </w:rPr>
    </w:lvl>
    <w:lvl w:ilvl="6" w:tplc="8DF4496C">
      <w:numFmt w:val="bullet"/>
      <w:lvlText w:val="•"/>
      <w:lvlJc w:val="left"/>
      <w:pPr>
        <w:ind w:left="6628" w:hanging="509"/>
      </w:pPr>
      <w:rPr>
        <w:rFonts w:hint="default"/>
      </w:rPr>
    </w:lvl>
    <w:lvl w:ilvl="7" w:tplc="0CEE8730">
      <w:numFmt w:val="bullet"/>
      <w:lvlText w:val="•"/>
      <w:lvlJc w:val="left"/>
      <w:pPr>
        <w:ind w:left="7636" w:hanging="509"/>
      </w:pPr>
      <w:rPr>
        <w:rFonts w:hint="default"/>
      </w:rPr>
    </w:lvl>
    <w:lvl w:ilvl="8" w:tplc="B3E27628">
      <w:numFmt w:val="bullet"/>
      <w:lvlText w:val="•"/>
      <w:lvlJc w:val="left"/>
      <w:pPr>
        <w:ind w:left="8644" w:hanging="5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20210209011232.qrp</dc:title>
  <dc:creator>mmalesis</dc:creator>
  <cp:lastModifiedBy>Estacion203</cp:lastModifiedBy>
  <cp:revision>2</cp:revision>
  <dcterms:created xsi:type="dcterms:W3CDTF">2021-05-26T08:21:00Z</dcterms:created>
  <dcterms:modified xsi:type="dcterms:W3CDTF">2021-06-10T12:35:00Z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20210209011232.qrp</vt:lpwstr>
  </property>
  <property fmtid="{D5CDD505-2E9C-101B-9397-08002B2CF9AE}" pid="4" name="LastSaved">
    <vt:filetime>2021-02-09T00:00:00Z</vt:filetime>
  </property>
</Properties>
</file>